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9AF" w:rsidRPr="006B29AF" w:rsidRDefault="006B29AF" w:rsidP="006B29AF">
      <w:pPr>
        <w:tabs>
          <w:tab w:val="left" w:pos="5400"/>
        </w:tabs>
        <w:ind w:firstLine="709"/>
        <w:jc w:val="center"/>
        <w:rPr>
          <w:sz w:val="28"/>
          <w:szCs w:val="28"/>
        </w:rPr>
      </w:pPr>
      <w:r w:rsidRPr="006B29AF">
        <w:rPr>
          <w:sz w:val="28"/>
          <w:szCs w:val="28"/>
        </w:rPr>
        <w:t>ПРАКТИЧЕСКОЕ ЗАНЯТИЕ 6</w:t>
      </w:r>
    </w:p>
    <w:p w:rsidR="006B29AF" w:rsidRPr="006B29AF" w:rsidRDefault="006B29AF" w:rsidP="006B29AF">
      <w:pPr>
        <w:tabs>
          <w:tab w:val="left" w:pos="5400"/>
        </w:tabs>
        <w:ind w:firstLine="709"/>
        <w:jc w:val="center"/>
        <w:rPr>
          <w:sz w:val="28"/>
          <w:szCs w:val="28"/>
        </w:rPr>
      </w:pPr>
    </w:p>
    <w:p w:rsidR="006B29AF" w:rsidRPr="006B29AF" w:rsidRDefault="006B29AF" w:rsidP="006B29AF">
      <w:pPr>
        <w:tabs>
          <w:tab w:val="left" w:pos="5400"/>
        </w:tabs>
        <w:ind w:firstLine="709"/>
        <w:jc w:val="center"/>
        <w:rPr>
          <w:sz w:val="28"/>
          <w:szCs w:val="28"/>
        </w:rPr>
      </w:pPr>
      <w:r w:rsidRPr="006B29AF">
        <w:rPr>
          <w:sz w:val="28"/>
          <w:szCs w:val="28"/>
        </w:rPr>
        <w:t>ВЫЧЕРЧИВАНИЕ УСЛОВНЫХ ЗНАКОВ» РЕЛЬЕФ»</w:t>
      </w:r>
    </w:p>
    <w:p w:rsidR="006B29AF" w:rsidRPr="006B29AF" w:rsidRDefault="006B29AF" w:rsidP="006B29AF">
      <w:pPr>
        <w:tabs>
          <w:tab w:val="left" w:pos="5400"/>
        </w:tabs>
        <w:ind w:firstLine="709"/>
        <w:jc w:val="center"/>
        <w:rPr>
          <w:i/>
          <w:sz w:val="28"/>
          <w:szCs w:val="28"/>
        </w:rPr>
      </w:pPr>
    </w:p>
    <w:p w:rsidR="006B29AF" w:rsidRPr="006B29AF" w:rsidRDefault="006B29AF" w:rsidP="006B29AF">
      <w:pPr>
        <w:ind w:firstLine="709"/>
        <w:jc w:val="both"/>
        <w:rPr>
          <w:sz w:val="28"/>
          <w:szCs w:val="28"/>
        </w:rPr>
      </w:pPr>
      <w:r w:rsidRPr="006B29AF">
        <w:rPr>
          <w:sz w:val="28"/>
          <w:szCs w:val="28"/>
        </w:rPr>
        <w:t>Рельеф местности изображается на плане го</w:t>
      </w:r>
      <w:r>
        <w:rPr>
          <w:sz w:val="28"/>
          <w:szCs w:val="28"/>
        </w:rPr>
        <w:t>ризонталями коричневого цвета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Д</w:t>
      </w:r>
      <w:r w:rsidRPr="006B29AF">
        <w:rPr>
          <w:sz w:val="28"/>
          <w:szCs w:val="28"/>
        </w:rPr>
        <w:t xml:space="preserve">ля удобства определения высоты рельефа на плане (карте) горизонтали, кратные пяти (пятая, десятая и т. д.), вычерчиваются утолщенными (толще обычной); обычные горизонтали проводят толщиной </w:t>
      </w:r>
      <w:smartTag w:uri="urn:schemas-microsoft-com:office:smarttags" w:element="metricconverter">
        <w:smartTagPr>
          <w:attr w:name="ProductID" w:val="0,1 мм"/>
        </w:smartTagPr>
        <w:r w:rsidRPr="006B29AF">
          <w:rPr>
            <w:sz w:val="28"/>
            <w:szCs w:val="28"/>
          </w:rPr>
          <w:t>0,1 мм</w:t>
        </w:r>
      </w:smartTag>
      <w:r w:rsidRPr="006B29AF">
        <w:rPr>
          <w:sz w:val="28"/>
          <w:szCs w:val="28"/>
        </w:rPr>
        <w:t xml:space="preserve">, а утолщенные горизонтали — </w:t>
      </w:r>
      <w:smartTag w:uri="urn:schemas-microsoft-com:office:smarttags" w:element="metricconverter">
        <w:smartTagPr>
          <w:attr w:name="ProductID" w:val="0,25 мм"/>
        </w:smartTagPr>
        <w:r w:rsidRPr="006B29AF">
          <w:rPr>
            <w:sz w:val="28"/>
            <w:szCs w:val="28"/>
          </w:rPr>
          <w:t>0,25 мм</w:t>
        </w:r>
      </w:smartTag>
      <w:r w:rsidRPr="006B29AF">
        <w:rPr>
          <w:sz w:val="28"/>
          <w:szCs w:val="28"/>
        </w:rPr>
        <w:t>.</w:t>
      </w:r>
      <w:proofErr w:type="gramEnd"/>
      <w:r w:rsidRPr="006B29AF">
        <w:rPr>
          <w:sz w:val="28"/>
          <w:szCs w:val="28"/>
        </w:rPr>
        <w:t xml:space="preserve"> На горизонталях наносятся </w:t>
      </w:r>
      <w:proofErr w:type="spellStart"/>
      <w:r w:rsidRPr="006B29AF">
        <w:rPr>
          <w:sz w:val="28"/>
          <w:szCs w:val="28"/>
        </w:rPr>
        <w:t>бергштрихи</w:t>
      </w:r>
      <w:proofErr w:type="spellEnd"/>
      <w:r w:rsidRPr="006B29AF">
        <w:rPr>
          <w:sz w:val="28"/>
          <w:szCs w:val="28"/>
        </w:rPr>
        <w:t xml:space="preserve"> штрихи, показывающие направление ската, и подписи высот горизонталей, что облегчает чтение рельефа. Высоты подписываются в разрывах горизонталей. </w:t>
      </w:r>
      <w:proofErr w:type="spellStart"/>
      <w:r w:rsidRPr="006B29AF">
        <w:rPr>
          <w:sz w:val="28"/>
          <w:szCs w:val="28"/>
        </w:rPr>
        <w:t>Бергштрихи</w:t>
      </w:r>
      <w:proofErr w:type="spellEnd"/>
      <w:r w:rsidRPr="006B29AF">
        <w:rPr>
          <w:sz w:val="28"/>
          <w:szCs w:val="28"/>
        </w:rPr>
        <w:t xml:space="preserve"> располагают по линиям водосбора и водораздела, рекомендуется намечать эти линии карандашом и по ним вычерчивать </w:t>
      </w:r>
      <w:proofErr w:type="spellStart"/>
      <w:r w:rsidRPr="006B29AF">
        <w:rPr>
          <w:sz w:val="28"/>
          <w:szCs w:val="28"/>
        </w:rPr>
        <w:t>бергштрихи</w:t>
      </w:r>
      <w:proofErr w:type="spellEnd"/>
      <w:r w:rsidRPr="006B29AF">
        <w:rPr>
          <w:sz w:val="28"/>
          <w:szCs w:val="28"/>
        </w:rPr>
        <w:t xml:space="preserve">. Горизонтали вычерчивают кривоножкой или пером, </w:t>
      </w:r>
      <w:proofErr w:type="spellStart"/>
      <w:r w:rsidRPr="006B29AF">
        <w:rPr>
          <w:sz w:val="28"/>
          <w:szCs w:val="28"/>
        </w:rPr>
        <w:t>бергштрихи</w:t>
      </w:r>
      <w:proofErr w:type="spellEnd"/>
      <w:r w:rsidRPr="006B29AF">
        <w:rPr>
          <w:sz w:val="28"/>
          <w:szCs w:val="28"/>
        </w:rPr>
        <w:t xml:space="preserve"> — пером. Толщина </w:t>
      </w:r>
      <w:proofErr w:type="spellStart"/>
      <w:r w:rsidRPr="006B29AF">
        <w:rPr>
          <w:sz w:val="28"/>
          <w:szCs w:val="28"/>
        </w:rPr>
        <w:t>бергштриха</w:t>
      </w:r>
      <w:proofErr w:type="spellEnd"/>
      <w:r w:rsidRPr="006B29AF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0,1 мм"/>
        </w:smartTagPr>
        <w:r w:rsidRPr="006B29AF">
          <w:rPr>
            <w:sz w:val="28"/>
            <w:szCs w:val="28"/>
          </w:rPr>
          <w:t>0,1 мм</w:t>
        </w:r>
      </w:smartTag>
      <w:r w:rsidRPr="006B29AF">
        <w:rPr>
          <w:sz w:val="28"/>
          <w:szCs w:val="28"/>
        </w:rPr>
        <w:t xml:space="preserve">, длина </w:t>
      </w:r>
      <w:smartTag w:uri="urn:schemas-microsoft-com:office:smarttags" w:element="metricconverter">
        <w:smartTagPr>
          <w:attr w:name="ProductID" w:val="1,0 мм"/>
        </w:smartTagPr>
        <w:r w:rsidRPr="006B29AF">
          <w:rPr>
            <w:sz w:val="28"/>
            <w:szCs w:val="28"/>
          </w:rPr>
          <w:t>1,0 мм</w:t>
        </w:r>
      </w:smartTag>
      <w:r w:rsidRPr="006B29AF">
        <w:rPr>
          <w:sz w:val="28"/>
          <w:szCs w:val="28"/>
        </w:rPr>
        <w:t>.</w:t>
      </w:r>
    </w:p>
    <w:p w:rsidR="006B29AF" w:rsidRPr="006B29AF" w:rsidRDefault="006B29AF" w:rsidP="006B29AF">
      <w:pPr>
        <w:ind w:firstLine="709"/>
        <w:jc w:val="both"/>
        <w:rPr>
          <w:sz w:val="28"/>
          <w:szCs w:val="28"/>
        </w:rPr>
      </w:pPr>
      <w:r w:rsidRPr="006B29AF">
        <w:rPr>
          <w:sz w:val="28"/>
          <w:szCs w:val="28"/>
        </w:rPr>
        <w:t xml:space="preserve">На месте подписи высоты горизонталь прерывают, подпись располагают посередине разрыва, основанием к понижению рельефа. Подпись показывает высоту и выполняет функцию </w:t>
      </w:r>
      <w:proofErr w:type="spellStart"/>
      <w:r w:rsidRPr="006B29AF">
        <w:rPr>
          <w:sz w:val="28"/>
          <w:szCs w:val="28"/>
        </w:rPr>
        <w:t>бергштриха</w:t>
      </w:r>
      <w:proofErr w:type="spellEnd"/>
      <w:r w:rsidRPr="006B29AF">
        <w:rPr>
          <w:sz w:val="28"/>
          <w:szCs w:val="28"/>
        </w:rPr>
        <w:t>.</w:t>
      </w:r>
    </w:p>
    <w:p w:rsidR="006B29AF" w:rsidRPr="006B29AF" w:rsidRDefault="006B29AF" w:rsidP="006B29AF">
      <w:pPr>
        <w:ind w:firstLine="709"/>
        <w:jc w:val="both"/>
        <w:rPr>
          <w:sz w:val="28"/>
          <w:szCs w:val="28"/>
        </w:rPr>
      </w:pPr>
      <w:r w:rsidRPr="006B29AF">
        <w:rPr>
          <w:sz w:val="28"/>
          <w:szCs w:val="28"/>
        </w:rPr>
        <w:t>Горизонтали не должны пересекать условных знаков, изображаемых в две линии (дорог, просек, рек, улиц). При черчении кривоножкой на месте смыкания горизонтали рекомендуется оставлять зазор и замыкать горизонталь пером. Зазоры на соседних горизонталях одного склона нужно оставлять в разных местах, чтобы места стыков грубо не выделялись на плане</w:t>
      </w:r>
      <w:proofErr w:type="gramStart"/>
      <w:r w:rsidRPr="006B29AF">
        <w:rPr>
          <w:sz w:val="28"/>
          <w:szCs w:val="28"/>
        </w:rPr>
        <w:t>.</w:t>
      </w:r>
      <w:proofErr w:type="gramEnd"/>
      <w:r w:rsidRPr="006B29AF">
        <w:rPr>
          <w:sz w:val="28"/>
          <w:szCs w:val="28"/>
        </w:rPr>
        <w:t xml:space="preserve"> </w:t>
      </w:r>
      <w:proofErr w:type="gramStart"/>
      <w:r w:rsidRPr="006B29AF">
        <w:rPr>
          <w:sz w:val="28"/>
          <w:szCs w:val="28"/>
        </w:rPr>
        <w:t>д</w:t>
      </w:r>
      <w:proofErr w:type="gramEnd"/>
      <w:r w:rsidRPr="006B29AF">
        <w:rPr>
          <w:sz w:val="28"/>
          <w:szCs w:val="28"/>
        </w:rPr>
        <w:t xml:space="preserve">ля изображения равнинного рельефа в дополнение к обычным и утолщенным горизонталям применяют вспомогательные и </w:t>
      </w:r>
      <w:proofErr w:type="spellStart"/>
      <w:r w:rsidRPr="006B29AF">
        <w:rPr>
          <w:sz w:val="28"/>
          <w:szCs w:val="28"/>
        </w:rPr>
        <w:t>полугоризонтали</w:t>
      </w:r>
      <w:proofErr w:type="spellEnd"/>
      <w:r w:rsidRPr="006B29AF">
        <w:rPr>
          <w:sz w:val="28"/>
          <w:szCs w:val="28"/>
        </w:rPr>
        <w:t xml:space="preserve">. Они изображаются линейным пунктиром с помощью </w:t>
      </w:r>
      <w:proofErr w:type="spellStart"/>
      <w:r w:rsidRPr="006B29AF">
        <w:rPr>
          <w:sz w:val="28"/>
          <w:szCs w:val="28"/>
        </w:rPr>
        <w:t>микроциркуля</w:t>
      </w:r>
      <w:proofErr w:type="spellEnd"/>
      <w:r w:rsidRPr="006B29AF">
        <w:rPr>
          <w:sz w:val="28"/>
          <w:szCs w:val="28"/>
        </w:rPr>
        <w:t xml:space="preserve"> или кусочка бумаги с нанесенной на его край длиной звеньев и промежутков между ними. На резких изгибах </w:t>
      </w:r>
      <w:proofErr w:type="spellStart"/>
      <w:r w:rsidRPr="006B29AF">
        <w:rPr>
          <w:sz w:val="28"/>
          <w:szCs w:val="28"/>
        </w:rPr>
        <w:t>полугоризонталей</w:t>
      </w:r>
      <w:proofErr w:type="spellEnd"/>
      <w:r w:rsidRPr="006B29AF">
        <w:rPr>
          <w:sz w:val="28"/>
          <w:szCs w:val="28"/>
        </w:rPr>
        <w:t xml:space="preserve"> должно быть звено, а не промежуток</w:t>
      </w:r>
      <w:proofErr w:type="gramStart"/>
      <w:r w:rsidRPr="006B29AF">
        <w:rPr>
          <w:sz w:val="28"/>
          <w:szCs w:val="28"/>
        </w:rPr>
        <w:t>.</w:t>
      </w:r>
      <w:proofErr w:type="gramEnd"/>
      <w:r w:rsidRPr="006B29AF">
        <w:rPr>
          <w:sz w:val="28"/>
          <w:szCs w:val="28"/>
        </w:rPr>
        <w:t xml:space="preserve"> </w:t>
      </w:r>
      <w:proofErr w:type="gramStart"/>
      <w:r w:rsidRPr="006B29AF">
        <w:rPr>
          <w:sz w:val="28"/>
          <w:szCs w:val="28"/>
        </w:rPr>
        <w:t>д</w:t>
      </w:r>
      <w:proofErr w:type="gramEnd"/>
      <w:r w:rsidRPr="006B29AF">
        <w:rPr>
          <w:sz w:val="28"/>
          <w:szCs w:val="28"/>
        </w:rPr>
        <w:t>ля соблюдения этого правила звено разрешается удлинять или укорачивать. Концы соседних звеньев должны иметь четкий срез и быть согласованными между собой по направлению.</w:t>
      </w:r>
    </w:p>
    <w:p w:rsidR="006B29AF" w:rsidRPr="006B29AF" w:rsidRDefault="006B29AF" w:rsidP="006B29AF">
      <w:pPr>
        <w:ind w:firstLine="709"/>
        <w:jc w:val="both"/>
        <w:rPr>
          <w:sz w:val="28"/>
          <w:szCs w:val="28"/>
        </w:rPr>
      </w:pPr>
      <w:proofErr w:type="gramStart"/>
      <w:r w:rsidRPr="006B29AF">
        <w:rPr>
          <w:sz w:val="28"/>
          <w:szCs w:val="28"/>
        </w:rPr>
        <w:t>Естественные формы рельефа (овраги,  оползни, скалы и т. п.) вычерчивают коричневым цветом, искусственные (насыпи</w:t>
      </w:r>
      <w:r>
        <w:rPr>
          <w:sz w:val="28"/>
          <w:szCs w:val="28"/>
        </w:rPr>
        <w:t>, выемки, карьеры и т. п.) -</w:t>
      </w:r>
      <w:r w:rsidRPr="006B29AF">
        <w:rPr>
          <w:sz w:val="28"/>
          <w:szCs w:val="28"/>
        </w:rPr>
        <w:t xml:space="preserve"> черным.</w:t>
      </w:r>
      <w:proofErr w:type="gramEnd"/>
      <w:r w:rsidRPr="006B29AF">
        <w:rPr>
          <w:sz w:val="28"/>
          <w:szCs w:val="28"/>
        </w:rPr>
        <w:t xml:space="preserve"> Цифрами указаны высоты насыпи и глубина выемки.</w:t>
      </w:r>
    </w:p>
    <w:p w:rsidR="006B29AF" w:rsidRPr="006B29AF" w:rsidRDefault="006B29AF" w:rsidP="006B29AF">
      <w:pPr>
        <w:ind w:firstLine="709"/>
        <w:jc w:val="both"/>
        <w:rPr>
          <w:sz w:val="28"/>
          <w:szCs w:val="28"/>
        </w:rPr>
      </w:pPr>
      <w:r w:rsidRPr="006B29AF">
        <w:rPr>
          <w:sz w:val="28"/>
          <w:szCs w:val="28"/>
        </w:rPr>
        <w:t>Условный знак скал  является одним из</w:t>
      </w:r>
      <w:proofErr w:type="gramStart"/>
      <w:r w:rsidRPr="006B29AF">
        <w:rPr>
          <w:sz w:val="28"/>
          <w:szCs w:val="28"/>
        </w:rPr>
        <w:t>.</w:t>
      </w:r>
      <w:proofErr w:type="gramEnd"/>
      <w:r w:rsidRPr="006B29AF">
        <w:rPr>
          <w:sz w:val="28"/>
          <w:szCs w:val="28"/>
        </w:rPr>
        <w:t xml:space="preserve"> </w:t>
      </w:r>
      <w:proofErr w:type="gramStart"/>
      <w:r w:rsidRPr="006B29AF">
        <w:rPr>
          <w:sz w:val="28"/>
          <w:szCs w:val="28"/>
        </w:rPr>
        <w:t>с</w:t>
      </w:r>
      <w:proofErr w:type="gramEnd"/>
      <w:r w:rsidRPr="006B29AF">
        <w:rPr>
          <w:sz w:val="28"/>
          <w:szCs w:val="28"/>
        </w:rPr>
        <w:t xml:space="preserve">ложных для вычерчивания. Он вычерчивается с учетом светотени, при этом источник света условно помещают в северо-западном углу чертежа. Склоны, обращенные к свету, изображают светлыми, а противоположные склоны — темными. </w:t>
      </w:r>
    </w:p>
    <w:p w:rsidR="006B29AF" w:rsidRPr="006B29AF" w:rsidRDefault="006B29AF" w:rsidP="006B29AF">
      <w:pPr>
        <w:ind w:firstLine="709"/>
        <w:jc w:val="both"/>
        <w:rPr>
          <w:sz w:val="28"/>
          <w:szCs w:val="28"/>
        </w:rPr>
      </w:pPr>
      <w:r w:rsidRPr="006B29AF">
        <w:rPr>
          <w:sz w:val="28"/>
          <w:szCs w:val="28"/>
        </w:rPr>
        <w:t xml:space="preserve">Осыпи разделяются </w:t>
      </w:r>
      <w:proofErr w:type="gramStart"/>
      <w:r w:rsidRPr="006B29AF">
        <w:rPr>
          <w:sz w:val="28"/>
          <w:szCs w:val="28"/>
        </w:rPr>
        <w:t>на</w:t>
      </w:r>
      <w:proofErr w:type="gramEnd"/>
      <w:r w:rsidRPr="006B29AF">
        <w:rPr>
          <w:sz w:val="28"/>
          <w:szCs w:val="28"/>
        </w:rPr>
        <w:t xml:space="preserve"> песчаные, глинистые, каменисто-щебеночные и галечниковые. Условные знаки осыпей вычерчивают так же, как условный знак скал, с той лишь разницей, что вместо линий штриховки вычерчивают пером условные зна</w:t>
      </w:r>
      <w:r>
        <w:rPr>
          <w:sz w:val="28"/>
          <w:szCs w:val="28"/>
        </w:rPr>
        <w:t>ки камней или песка</w:t>
      </w:r>
      <w:r w:rsidRPr="006B29AF">
        <w:rPr>
          <w:sz w:val="28"/>
          <w:szCs w:val="28"/>
        </w:rPr>
        <w:t xml:space="preserve">. Знаки камней и песка вверху изображения Осыпи делают крупными, а затем уменьшают по направлению движения осыпи, сужая при этом ее изображение. По штрихованному </w:t>
      </w:r>
      <w:r w:rsidRPr="006B29AF">
        <w:rPr>
          <w:sz w:val="28"/>
          <w:szCs w:val="28"/>
        </w:rPr>
        <w:lastRenderedPageBreak/>
        <w:t xml:space="preserve">рисунку осыпей и скал проводят тонкими линиями (0,1— </w:t>
      </w:r>
      <w:smartTag w:uri="urn:schemas-microsoft-com:office:smarttags" w:element="metricconverter">
        <w:smartTagPr>
          <w:attr w:name="ProductID" w:val="0,08 мм"/>
        </w:smartTagPr>
        <w:r w:rsidRPr="006B29AF">
          <w:rPr>
            <w:sz w:val="28"/>
            <w:szCs w:val="28"/>
          </w:rPr>
          <w:t>0,08 мм</w:t>
        </w:r>
      </w:smartTag>
      <w:r w:rsidRPr="006B29AF">
        <w:rPr>
          <w:sz w:val="28"/>
          <w:szCs w:val="28"/>
        </w:rPr>
        <w:t>) горизонтали, соответствующие утолщенным.</w:t>
      </w:r>
    </w:p>
    <w:p w:rsidR="006B29AF" w:rsidRPr="006B29AF" w:rsidRDefault="006B29AF" w:rsidP="006B29AF">
      <w:pPr>
        <w:ind w:firstLine="709"/>
        <w:jc w:val="both"/>
        <w:rPr>
          <w:sz w:val="28"/>
          <w:szCs w:val="28"/>
        </w:rPr>
      </w:pPr>
      <w:r w:rsidRPr="006B29AF">
        <w:rPr>
          <w:sz w:val="28"/>
          <w:szCs w:val="28"/>
        </w:rPr>
        <w:t xml:space="preserve">Овраги с обрывистыми склонами, ширина которых более </w:t>
      </w:r>
      <w:smartTag w:uri="urn:schemas-microsoft-com:office:smarttags" w:element="metricconverter">
        <w:smartTagPr>
          <w:attr w:name="ProductID" w:val="1 мм"/>
        </w:smartTagPr>
        <w:r w:rsidRPr="006B29AF">
          <w:rPr>
            <w:sz w:val="28"/>
            <w:szCs w:val="28"/>
          </w:rPr>
          <w:t>1 мм</w:t>
        </w:r>
      </w:smartTag>
      <w:r>
        <w:rPr>
          <w:sz w:val="28"/>
          <w:szCs w:val="28"/>
        </w:rPr>
        <w:t xml:space="preserve"> в масштабе плана, изоб</w:t>
      </w:r>
      <w:r w:rsidRPr="006B29AF">
        <w:rPr>
          <w:sz w:val="28"/>
          <w:szCs w:val="28"/>
        </w:rPr>
        <w:t>ражают с сохранением ширины и очертании спл</w:t>
      </w:r>
      <w:r>
        <w:rPr>
          <w:sz w:val="28"/>
          <w:szCs w:val="28"/>
        </w:rPr>
        <w:t>ошной тонкой линией с зубчиками</w:t>
      </w:r>
      <w:r w:rsidRPr="006B29AF">
        <w:rPr>
          <w:sz w:val="28"/>
          <w:szCs w:val="28"/>
        </w:rPr>
        <w:t xml:space="preserve">. При отображении сужения и узких ответвлений оврага зубчики постепенно переходят в утолщенную линию. При вычерчивании условного знака оврага сначала наносят тонкую линию, обозначающую бровку (край) оврага, а затем — зубчики. Узкие овраги и промоины в зависимости от их ширины вычерчивают в две или в одну линию без зубчиков. В две линии вычерчивают овраги и промоины, имеющие на плане ширину от 0,3 до </w:t>
      </w:r>
      <w:smartTag w:uri="urn:schemas-microsoft-com:office:smarttags" w:element="metricconverter">
        <w:smartTagPr>
          <w:attr w:name="ProductID" w:val="1,0 мм"/>
        </w:smartTagPr>
        <w:r w:rsidRPr="006B29AF">
          <w:rPr>
            <w:sz w:val="28"/>
            <w:szCs w:val="28"/>
          </w:rPr>
          <w:t>1,0 мм</w:t>
        </w:r>
      </w:smartTag>
      <w:r w:rsidRPr="006B29AF">
        <w:rPr>
          <w:sz w:val="28"/>
          <w:szCs w:val="28"/>
        </w:rPr>
        <w:t xml:space="preserve">, а более узкие — в одну линию. При изображении последних вычерчивают линию толщиной </w:t>
      </w:r>
      <w:smartTag w:uri="urn:schemas-microsoft-com:office:smarttags" w:element="metricconverter">
        <w:smartTagPr>
          <w:attr w:name="ProductID" w:val="0,1 мм"/>
        </w:smartTagPr>
        <w:r w:rsidRPr="006B29AF">
          <w:rPr>
            <w:sz w:val="28"/>
            <w:szCs w:val="28"/>
          </w:rPr>
          <w:t>0,1 мм</w:t>
        </w:r>
      </w:smartTag>
      <w:r w:rsidRPr="006B29AF">
        <w:rPr>
          <w:sz w:val="28"/>
          <w:szCs w:val="28"/>
        </w:rPr>
        <w:t xml:space="preserve">, а затем с о5оих концов ее утолщают к середине до </w:t>
      </w:r>
      <w:smartTag w:uri="urn:schemas-microsoft-com:office:smarttags" w:element="metricconverter">
        <w:smartTagPr>
          <w:attr w:name="ProductID" w:val="0,3 мм"/>
        </w:smartTagPr>
        <w:r w:rsidRPr="006B29AF">
          <w:rPr>
            <w:sz w:val="28"/>
            <w:szCs w:val="28"/>
          </w:rPr>
          <w:t>0,3 мм</w:t>
        </w:r>
      </w:smartTag>
      <w:r w:rsidRPr="006B29AF">
        <w:rPr>
          <w:sz w:val="28"/>
          <w:szCs w:val="28"/>
        </w:rPr>
        <w:t>. Рядом с условными знаками узких оврагов и промоин в виде дроби подписывают их характеристику. В числителе дроби указывают ширину оврага от б</w:t>
      </w:r>
      <w:r>
        <w:rPr>
          <w:sz w:val="28"/>
          <w:szCs w:val="28"/>
        </w:rPr>
        <w:t>ровки до бровки, в знаменателе  глубину в м</w:t>
      </w:r>
      <w:r w:rsidRPr="006B29AF">
        <w:rPr>
          <w:sz w:val="28"/>
          <w:szCs w:val="28"/>
        </w:rPr>
        <w:t xml:space="preserve">етрах. При вычерчивании оврагов, выражающихся в масштабе плана, указывают только глубину. Место, к которому относится данная характеристика, обозначают точкой диаметром </w:t>
      </w:r>
      <w:smartTag w:uri="urn:schemas-microsoft-com:office:smarttags" w:element="metricconverter">
        <w:smartTagPr>
          <w:attr w:name="ProductID" w:val="0,6 мм"/>
        </w:smartTagPr>
        <w:r w:rsidRPr="006B29AF">
          <w:rPr>
            <w:sz w:val="28"/>
            <w:szCs w:val="28"/>
          </w:rPr>
          <w:t>0,6 мм</w:t>
        </w:r>
      </w:smartTag>
      <w:r w:rsidRPr="006B29AF">
        <w:rPr>
          <w:sz w:val="28"/>
          <w:szCs w:val="28"/>
        </w:rPr>
        <w:t>. При вычерчивании условных знаков курганов и ям, не выражающихся в масштабе плана, зубчики делают одинаковыми по длине. Условные знаки обрывов, курганов и ям сопровождаются подписью их высоты или глубины.</w:t>
      </w:r>
    </w:p>
    <w:p w:rsidR="006B29AF" w:rsidRPr="006B29AF" w:rsidRDefault="006B29AF" w:rsidP="006B29AF">
      <w:pPr>
        <w:tabs>
          <w:tab w:val="left" w:pos="5400"/>
        </w:tabs>
        <w:ind w:firstLine="709"/>
        <w:jc w:val="both"/>
        <w:rPr>
          <w:sz w:val="28"/>
          <w:szCs w:val="28"/>
        </w:rPr>
      </w:pPr>
      <w:r w:rsidRPr="006B29AF">
        <w:rPr>
          <w:i/>
          <w:sz w:val="28"/>
          <w:szCs w:val="28"/>
        </w:rPr>
        <w:t>Методические указания</w:t>
      </w:r>
      <w:r w:rsidRPr="006B29AF">
        <w:rPr>
          <w:sz w:val="28"/>
          <w:szCs w:val="28"/>
        </w:rPr>
        <w:t xml:space="preserve">. </w:t>
      </w:r>
    </w:p>
    <w:p w:rsidR="006B29AF" w:rsidRPr="006B29AF" w:rsidRDefault="006B29AF" w:rsidP="006B29AF">
      <w:pPr>
        <w:tabs>
          <w:tab w:val="left" w:pos="5400"/>
        </w:tabs>
        <w:ind w:firstLine="709"/>
        <w:jc w:val="both"/>
        <w:rPr>
          <w:b/>
          <w:sz w:val="28"/>
          <w:szCs w:val="28"/>
        </w:rPr>
      </w:pPr>
      <w:r w:rsidRPr="006B29AF">
        <w:rPr>
          <w:b/>
          <w:sz w:val="28"/>
          <w:szCs w:val="28"/>
        </w:rPr>
        <w:t xml:space="preserve">Все элементы рельефа изображают цветом жженая сиена. </w:t>
      </w:r>
    </w:p>
    <w:p w:rsidR="006B29AF" w:rsidRPr="006B29AF" w:rsidRDefault="006B29AF" w:rsidP="006B29AF">
      <w:pPr>
        <w:tabs>
          <w:tab w:val="left" w:pos="5400"/>
        </w:tabs>
        <w:ind w:firstLine="709"/>
        <w:jc w:val="both"/>
        <w:rPr>
          <w:sz w:val="28"/>
          <w:szCs w:val="28"/>
        </w:rPr>
      </w:pPr>
      <w:r w:rsidRPr="006B29AF">
        <w:rPr>
          <w:b/>
          <w:sz w:val="28"/>
          <w:szCs w:val="28"/>
        </w:rPr>
        <w:t>Ямы, курганы, завалы камней</w:t>
      </w:r>
      <w:r>
        <w:rPr>
          <w:b/>
          <w:sz w:val="28"/>
          <w:szCs w:val="28"/>
        </w:rPr>
        <w:t xml:space="preserve"> </w:t>
      </w:r>
      <w:bookmarkStart w:id="0" w:name="_GoBack"/>
      <w:bookmarkEnd w:id="0"/>
      <w:r w:rsidRPr="006B29AF">
        <w:rPr>
          <w:b/>
          <w:sz w:val="28"/>
          <w:szCs w:val="28"/>
        </w:rPr>
        <w:t xml:space="preserve">- черным. </w:t>
      </w:r>
      <w:r w:rsidRPr="006B29AF">
        <w:rPr>
          <w:sz w:val="28"/>
          <w:szCs w:val="28"/>
        </w:rPr>
        <w:t xml:space="preserve">Обрывы и овраги на планах изображают их естественными контурами, к которым вычерчивают перпендикулярные штрихи в виде остроугольных треугольников (зубчиков). У обрывов зубчики увеличиваются по мере увеличения высоты. У оврагов зубчики делаются одинаковыми с обеих сторон. В местах сужения оврага зубчики уменьшаются, а при дальнейшем сужении сливаются в одну утолщенную линию.    По дну оврагов шириной более </w:t>
      </w:r>
      <w:smartTag w:uri="urn:schemas-microsoft-com:office:smarttags" w:element="metricconverter">
        <w:smartTagPr>
          <w:attr w:name="ProductID" w:val="3 мм"/>
        </w:smartTagPr>
        <w:r w:rsidRPr="006B29AF">
          <w:rPr>
            <w:sz w:val="28"/>
            <w:szCs w:val="28"/>
          </w:rPr>
          <w:t>3 мм</w:t>
        </w:r>
      </w:smartTag>
      <w:r w:rsidRPr="006B29AF">
        <w:rPr>
          <w:sz w:val="28"/>
          <w:szCs w:val="28"/>
        </w:rPr>
        <w:t xml:space="preserve"> в масштабе плана проводятся горизонтали, а рядом подписывается глубина. Если овраги изображают одной линией, то рядом подписываются ширина и глубина.</w:t>
      </w:r>
    </w:p>
    <w:p w:rsidR="006B29AF" w:rsidRPr="006B29AF" w:rsidRDefault="006B29AF" w:rsidP="006B29AF">
      <w:pPr>
        <w:tabs>
          <w:tab w:val="left" w:pos="5400"/>
        </w:tabs>
        <w:ind w:firstLine="709"/>
        <w:jc w:val="both"/>
        <w:rPr>
          <w:sz w:val="28"/>
          <w:szCs w:val="28"/>
        </w:rPr>
      </w:pPr>
      <w:r w:rsidRPr="006B29AF">
        <w:rPr>
          <w:sz w:val="28"/>
          <w:szCs w:val="28"/>
        </w:rPr>
        <w:t xml:space="preserve">Утолщению подлежит каждая пятая горизонталь при сечении рельефа 0,5; 1,0; 2 и </w:t>
      </w:r>
      <w:smartTag w:uri="urn:schemas-microsoft-com:office:smarttags" w:element="metricconverter">
        <w:smartTagPr>
          <w:attr w:name="ProductID" w:val="5 м"/>
        </w:smartTagPr>
        <w:r w:rsidRPr="006B29AF">
          <w:rPr>
            <w:sz w:val="28"/>
            <w:szCs w:val="28"/>
          </w:rPr>
          <w:t>5 м</w:t>
        </w:r>
      </w:smartTag>
      <w:r w:rsidRPr="006B29AF">
        <w:rPr>
          <w:sz w:val="28"/>
          <w:szCs w:val="28"/>
        </w:rPr>
        <w:t xml:space="preserve">. и каждая при сечении </w:t>
      </w:r>
      <w:smartTag w:uri="urn:schemas-microsoft-com:office:smarttags" w:element="metricconverter">
        <w:smartTagPr>
          <w:attr w:name="ProductID" w:val="2,5 м"/>
        </w:smartTagPr>
        <w:r w:rsidRPr="006B29AF">
          <w:rPr>
            <w:sz w:val="28"/>
            <w:szCs w:val="28"/>
          </w:rPr>
          <w:t>2,5 м</w:t>
        </w:r>
      </w:smartTag>
      <w:r w:rsidRPr="006B29AF">
        <w:rPr>
          <w:sz w:val="28"/>
          <w:szCs w:val="28"/>
        </w:rPr>
        <w:t>.</w:t>
      </w:r>
    </w:p>
    <w:p w:rsidR="006B29AF" w:rsidRPr="006B29AF" w:rsidRDefault="006B29AF" w:rsidP="006B29AF">
      <w:pPr>
        <w:tabs>
          <w:tab w:val="left" w:pos="5400"/>
        </w:tabs>
        <w:ind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13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06"/>
      </w:tblGrid>
      <w:tr w:rsidR="006B29AF" w:rsidTr="00D801DF">
        <w:tblPrEx>
          <w:tblCellMar>
            <w:top w:w="0" w:type="dxa"/>
            <w:bottom w:w="0" w:type="dxa"/>
          </w:tblCellMar>
        </w:tblPrEx>
        <w:trPr>
          <w:trHeight w:val="89"/>
        </w:trPr>
        <w:tc>
          <w:tcPr>
            <w:tcW w:w="7806" w:type="dxa"/>
            <w:tcBorders>
              <w:top w:val="nil"/>
              <w:left w:val="nil"/>
              <w:bottom w:val="nil"/>
              <w:right w:val="nil"/>
            </w:tcBorders>
          </w:tcPr>
          <w:p w:rsidR="006B29AF" w:rsidRDefault="006B29AF" w:rsidP="00D801DF">
            <w:pPr>
              <w:tabs>
                <w:tab w:val="left" w:pos="5400"/>
              </w:tabs>
              <w:jc w:val="center"/>
              <w:rPr>
                <w:sz w:val="28"/>
                <w:szCs w:val="28"/>
              </w:rPr>
            </w:pPr>
          </w:p>
          <w:p w:rsidR="006B29AF" w:rsidRDefault="006B29AF" w:rsidP="00D801DF">
            <w:pPr>
              <w:tabs>
                <w:tab w:val="left" w:pos="5400"/>
              </w:tabs>
              <w:jc w:val="both"/>
              <w:rPr>
                <w:sz w:val="28"/>
                <w:szCs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78780" cy="6614160"/>
                  <wp:effectExtent l="0" t="0" r="7620" b="0"/>
                  <wp:docPr id="1" name="Рисунок 1" descr="Релье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Релье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78780" cy="661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95392" w:rsidRDefault="00495392"/>
    <w:sectPr w:rsidR="00495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5591" w:rsidRDefault="001A5591" w:rsidP="006B29AF">
      <w:r>
        <w:separator/>
      </w:r>
    </w:p>
  </w:endnote>
  <w:endnote w:type="continuationSeparator" w:id="0">
    <w:p w:rsidR="001A5591" w:rsidRDefault="001A5591" w:rsidP="006B29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5591" w:rsidRDefault="001A5591" w:rsidP="006B29AF">
      <w:r>
        <w:separator/>
      </w:r>
    </w:p>
  </w:footnote>
  <w:footnote w:type="continuationSeparator" w:id="0">
    <w:p w:rsidR="001A5591" w:rsidRDefault="001A5591" w:rsidP="006B29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C22"/>
    <w:rsid w:val="001A5591"/>
    <w:rsid w:val="00234C22"/>
    <w:rsid w:val="002B14E5"/>
    <w:rsid w:val="00495392"/>
    <w:rsid w:val="00532704"/>
    <w:rsid w:val="006B2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9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29A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29AF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6B29A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B29A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6B29A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B29A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9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29A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29AF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6B29A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B29A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6B29A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B29A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727</Words>
  <Characters>4145</Characters>
  <Application>Microsoft Office Word</Application>
  <DocSecurity>0</DocSecurity>
  <Lines>34</Lines>
  <Paragraphs>9</Paragraphs>
  <ScaleCrop>false</ScaleCrop>
  <Company/>
  <LinksUpToDate>false</LinksUpToDate>
  <CharactersWithSpaces>4863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2021-01-22T12:23:00Z</dcterms:created>
  <dcterms:modified xsi:type="dcterms:W3CDTF">2021-01-22T12:25:00Z</dcterms:modified>
</cp:coreProperties>
</file>